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Look w:val="04A0" w:firstRow="1" w:lastRow="0" w:firstColumn="1" w:lastColumn="0" w:noHBand="0" w:noVBand="1"/>
      </w:tblPr>
      <w:tblGrid>
        <w:gridCol w:w="6129"/>
        <w:gridCol w:w="3321"/>
      </w:tblGrid>
      <w:tr w:rsidR="003B06B5" w:rsidTr="003B06B5">
        <w:trPr>
          <w:tblCellSpacing w:w="15" w:type="dxa"/>
        </w:trPr>
        <w:tc>
          <w:tcPr>
            <w:tcW w:w="3250" w:type="pct"/>
            <w:tcMar>
              <w:top w:w="15" w:type="dxa"/>
              <w:left w:w="15" w:type="dxa"/>
              <w:bottom w:w="15" w:type="dxa"/>
              <w:right w:w="15" w:type="dxa"/>
            </w:tcMar>
            <w:vAlign w:val="center"/>
            <w:hideMark/>
          </w:tcPr>
          <w:p w:rsidR="003B06B5" w:rsidRDefault="003B06B5">
            <w:pPr>
              <w:rPr>
                <w:rFonts w:eastAsia="Times New Roman"/>
              </w:rPr>
            </w:pPr>
            <w:r>
              <w:rPr>
                <w:rFonts w:eastAsia="Times New Roman"/>
              </w:rPr>
              <w:t> </w:t>
            </w:r>
          </w:p>
          <w:p w:rsidR="003B06B5" w:rsidRDefault="003B06B5">
            <w:pPr>
              <w:rPr>
                <w:rFonts w:eastAsia="Times New Roman"/>
              </w:rPr>
            </w:pPr>
            <w:r>
              <w:rPr>
                <w:rFonts w:eastAsia="Times New Roman"/>
              </w:rPr>
              <w:t>FOR IMMEDIATE RELEASE</w:t>
            </w:r>
            <w:r>
              <w:rPr>
                <w:rFonts w:eastAsia="Times New Roman"/>
              </w:rPr>
              <w:br/>
              <w:t xml:space="preserve">February 23, 2010 </w:t>
            </w:r>
          </w:p>
          <w:p w:rsidR="003B06B5" w:rsidRDefault="003B06B5">
            <w:pPr>
              <w:rPr>
                <w:rFonts w:eastAsia="Times New Roman"/>
              </w:rPr>
            </w:pPr>
          </w:p>
        </w:tc>
        <w:tc>
          <w:tcPr>
            <w:tcW w:w="1750" w:type="pct"/>
            <w:tcMar>
              <w:top w:w="15" w:type="dxa"/>
              <w:left w:w="15" w:type="dxa"/>
              <w:bottom w:w="15" w:type="dxa"/>
              <w:right w:w="15" w:type="dxa"/>
            </w:tcMar>
            <w:vAlign w:val="center"/>
            <w:hideMark/>
          </w:tcPr>
          <w:p w:rsidR="003B06B5" w:rsidRDefault="003B06B5">
            <w:pPr>
              <w:rPr>
                <w:rFonts w:eastAsia="Times New Roman"/>
                <w:sz w:val="20"/>
                <w:szCs w:val="20"/>
              </w:rPr>
            </w:pPr>
          </w:p>
        </w:tc>
      </w:tr>
    </w:tbl>
    <w:p w:rsidR="003B06B5" w:rsidRDefault="003B06B5" w:rsidP="003B06B5">
      <w:pPr>
        <w:jc w:val="center"/>
        <w:rPr>
          <w:rFonts w:ascii="Verdana" w:eastAsia="Times New Roman" w:hAnsi="Verdana"/>
          <w:color w:val="000000"/>
          <w:sz w:val="20"/>
          <w:szCs w:val="20"/>
        </w:rPr>
      </w:pPr>
      <w:r>
        <w:rPr>
          <w:rStyle w:val="titlecss"/>
          <w:rFonts w:ascii="Verdana" w:eastAsia="Times New Roman" w:hAnsi="Verdana"/>
          <w:b/>
          <w:bCs/>
          <w:color w:val="000000"/>
          <w:sz w:val="20"/>
          <w:szCs w:val="20"/>
        </w:rPr>
        <w:t>Letter from Rep. John Kline to Education Secretary Arne Duncan re: Student Privacy</w:t>
      </w:r>
      <w:r>
        <w:rPr>
          <w:rFonts w:ascii="Verdana" w:eastAsia="Times New Roman" w:hAnsi="Verdana"/>
          <w:color w:val="000000"/>
          <w:sz w:val="20"/>
          <w:szCs w:val="20"/>
        </w:rPr>
        <w:t xml:space="preserve"> </w:t>
      </w:r>
    </w:p>
    <w:p w:rsidR="003B06B5" w:rsidRDefault="003B06B5" w:rsidP="003B06B5">
      <w:pPr>
        <w:pStyle w:val="NormalWeb"/>
        <w:rPr>
          <w:rFonts w:ascii="Verdana" w:hAnsi="Verdana"/>
          <w:color w:val="000000"/>
          <w:sz w:val="20"/>
          <w:szCs w:val="20"/>
        </w:rPr>
      </w:pPr>
      <w:r>
        <w:rPr>
          <w:rFonts w:ascii="Verdana" w:hAnsi="Verdana"/>
          <w:color w:val="000000"/>
        </w:rPr>
        <w:t>The Honorable Arne Duncan</w:t>
      </w:r>
      <w:r>
        <w:rPr>
          <w:rFonts w:ascii="Verdana" w:hAnsi="Verdana"/>
          <w:color w:val="000000"/>
          <w:sz w:val="20"/>
          <w:szCs w:val="20"/>
        </w:rPr>
        <w:br/>
      </w:r>
      <w:r>
        <w:rPr>
          <w:rFonts w:ascii="Verdana" w:hAnsi="Verdana"/>
          <w:color w:val="000000"/>
        </w:rPr>
        <w:t>Secretary</w:t>
      </w:r>
      <w:r>
        <w:rPr>
          <w:rFonts w:ascii="Verdana" w:hAnsi="Verdana"/>
          <w:color w:val="000000"/>
          <w:sz w:val="20"/>
          <w:szCs w:val="20"/>
        </w:rPr>
        <w:br/>
      </w:r>
      <w:r>
        <w:rPr>
          <w:rFonts w:ascii="Verdana" w:hAnsi="Verdana"/>
          <w:color w:val="000000"/>
        </w:rPr>
        <w:t>U.S. Department of Education</w:t>
      </w:r>
      <w:r>
        <w:rPr>
          <w:rFonts w:ascii="Verdana" w:hAnsi="Verdana"/>
          <w:color w:val="000000"/>
          <w:sz w:val="20"/>
          <w:szCs w:val="20"/>
        </w:rPr>
        <w:br/>
      </w:r>
      <w:r>
        <w:rPr>
          <w:rFonts w:ascii="Verdana" w:hAnsi="Verdana"/>
          <w:color w:val="000000"/>
        </w:rPr>
        <w:t>400 Maryland Ave., S.W</w:t>
      </w:r>
      <w:proofErr w:type="gramStart"/>
      <w:r>
        <w:rPr>
          <w:rFonts w:ascii="Verdana" w:hAnsi="Verdana"/>
          <w:color w:val="000000"/>
        </w:rPr>
        <w:t>.</w:t>
      </w:r>
      <w:proofErr w:type="gramEnd"/>
      <w:r>
        <w:rPr>
          <w:rFonts w:ascii="Verdana" w:hAnsi="Verdana"/>
          <w:color w:val="000000"/>
          <w:sz w:val="20"/>
          <w:szCs w:val="20"/>
        </w:rPr>
        <w:br/>
      </w:r>
      <w:r>
        <w:rPr>
          <w:rFonts w:ascii="Verdana" w:hAnsi="Verdana"/>
          <w:color w:val="000000"/>
        </w:rPr>
        <w:t>Washington, D.C. 20202</w:t>
      </w:r>
      <w:r>
        <w:rPr>
          <w:rFonts w:ascii="Verdana" w:hAnsi="Verdana"/>
          <w:color w:val="000000"/>
          <w:sz w:val="20"/>
          <w:szCs w:val="20"/>
        </w:rPr>
        <w:t> </w:t>
      </w:r>
    </w:p>
    <w:p w:rsidR="003B06B5" w:rsidRDefault="003B06B5" w:rsidP="003B06B5">
      <w:pPr>
        <w:rPr>
          <w:rFonts w:ascii="Verdana" w:eastAsia="Times New Roman" w:hAnsi="Verdana"/>
          <w:color w:val="000000"/>
          <w:sz w:val="20"/>
          <w:szCs w:val="20"/>
        </w:rPr>
      </w:pPr>
      <w:r>
        <w:rPr>
          <w:rFonts w:ascii="Verdana" w:eastAsia="Times New Roman" w:hAnsi="Verdana"/>
          <w:color w:val="000000"/>
          <w:sz w:val="20"/>
          <w:szCs w:val="20"/>
        </w:rPr>
        <w:t> </w:t>
      </w:r>
    </w:p>
    <w:p w:rsidR="003B06B5" w:rsidRDefault="003B06B5" w:rsidP="003B06B5">
      <w:pPr>
        <w:rPr>
          <w:rFonts w:ascii="Verdana" w:eastAsia="Times New Roman" w:hAnsi="Verdana"/>
          <w:color w:val="000000"/>
          <w:sz w:val="20"/>
          <w:szCs w:val="20"/>
        </w:rPr>
      </w:pPr>
      <w:r>
        <w:rPr>
          <w:rFonts w:ascii="Verdana" w:eastAsia="Times New Roman" w:hAnsi="Verdana"/>
          <w:color w:val="000000"/>
        </w:rPr>
        <w:t>Dear Secretary Duncan:</w:t>
      </w:r>
      <w:r>
        <w:rPr>
          <w:rFonts w:ascii="Verdana" w:eastAsia="Times New Roman" w:hAnsi="Verdana"/>
          <w:color w:val="000000"/>
          <w:sz w:val="20"/>
          <w:szCs w:val="20"/>
        </w:rPr>
        <w:t> </w:t>
      </w:r>
    </w:p>
    <w:p w:rsidR="003B06B5" w:rsidRDefault="003B06B5" w:rsidP="003B06B5">
      <w:pPr>
        <w:rPr>
          <w:rFonts w:ascii="Verdana" w:eastAsia="Times New Roman" w:hAnsi="Verdana"/>
          <w:color w:val="000000"/>
          <w:sz w:val="20"/>
          <w:szCs w:val="20"/>
        </w:rPr>
      </w:pPr>
      <w:r>
        <w:rPr>
          <w:rFonts w:ascii="Verdana" w:eastAsia="Times New Roman" w:hAnsi="Verdana"/>
          <w:color w:val="000000"/>
          <w:sz w:val="20"/>
          <w:szCs w:val="20"/>
        </w:rPr>
        <w:t> </w:t>
      </w:r>
    </w:p>
    <w:p w:rsidR="003B06B5" w:rsidRDefault="003B06B5" w:rsidP="003B06B5">
      <w:pPr>
        <w:rPr>
          <w:rFonts w:ascii="Verdana" w:eastAsia="Times New Roman" w:hAnsi="Verdana"/>
          <w:color w:val="000000"/>
        </w:rPr>
      </w:pPr>
      <w:r>
        <w:rPr>
          <w:rFonts w:ascii="Verdana" w:eastAsia="Times New Roman" w:hAnsi="Verdana"/>
          <w:color w:val="000000"/>
        </w:rPr>
        <w:t xml:space="preserve">As part of what you described as a “cradle to career agenda,” the Department of Education is aggressively moving to expand data systems </w:t>
      </w:r>
      <w:bookmarkStart w:id="0" w:name="_GoBack"/>
      <w:bookmarkEnd w:id="0"/>
      <w:r>
        <w:rPr>
          <w:rFonts w:ascii="Verdana" w:eastAsia="Times New Roman" w:hAnsi="Verdana"/>
          <w:color w:val="000000"/>
        </w:rPr>
        <w:t>that collect information on our nation’s students. I am concerned by recent reports that indicate the Department’s hasty pursuit of this goal could compromise student privacy rights. I seek your immediate reassurance that the Department will work within the letter and spirit of federal law by making student privacy the paramount priority in any effort to expand student data collection.</w:t>
      </w:r>
    </w:p>
    <w:p w:rsidR="003B06B5" w:rsidRDefault="003B06B5" w:rsidP="003B06B5">
      <w:pPr>
        <w:rPr>
          <w:rFonts w:ascii="Verdana" w:eastAsia="Times New Roman" w:hAnsi="Verdana"/>
          <w:color w:val="000000"/>
          <w:sz w:val="20"/>
          <w:szCs w:val="20"/>
        </w:rPr>
      </w:pPr>
    </w:p>
    <w:p w:rsidR="003B06B5" w:rsidRDefault="003B06B5" w:rsidP="003B06B5">
      <w:pPr>
        <w:rPr>
          <w:rFonts w:ascii="Verdana" w:eastAsia="Times New Roman" w:hAnsi="Verdana"/>
          <w:color w:val="000000"/>
        </w:rPr>
      </w:pPr>
      <w:r>
        <w:rPr>
          <w:rFonts w:ascii="Verdana" w:eastAsia="Times New Roman" w:hAnsi="Verdana"/>
          <w:color w:val="000000"/>
        </w:rPr>
        <w:t>As part of Race to the Top, the Department announced that grant awards will be based, in part, on the willingness of states to expand state-wide longitudinal data systems that include a broad swath of student information. In its announcement, the Department mentioned that you are “particularly interested in applications in which States propose working together to adapt one State’s longitudinal data system so that it may be used, in whole or in part, by one or more States, rather than having each State build or continue building such systems independently.”  </w:t>
      </w:r>
    </w:p>
    <w:p w:rsidR="003B06B5" w:rsidRDefault="003B06B5" w:rsidP="003B06B5">
      <w:pPr>
        <w:rPr>
          <w:rFonts w:ascii="Verdana" w:eastAsia="Times New Roman" w:hAnsi="Verdana"/>
          <w:color w:val="000000"/>
          <w:sz w:val="20"/>
          <w:szCs w:val="20"/>
        </w:rPr>
      </w:pPr>
    </w:p>
    <w:p w:rsidR="003B06B5" w:rsidRDefault="003B06B5" w:rsidP="003B06B5">
      <w:pPr>
        <w:rPr>
          <w:rFonts w:ascii="Verdana" w:eastAsia="Times New Roman" w:hAnsi="Verdana"/>
          <w:color w:val="000000"/>
        </w:rPr>
      </w:pPr>
      <w:r>
        <w:rPr>
          <w:rFonts w:ascii="Verdana" w:eastAsia="Times New Roman" w:hAnsi="Verdana"/>
          <w:color w:val="000000"/>
        </w:rPr>
        <w:t>In addition to using states’ willingness to create such an interoperable student database as a criterion for federal funding, the Department is reportedly playing a direct coordinating role in the development of such a multi-jurisdictional database. According to the Council of Chief State School Officers and the State Higher Education Executive Officers, the Department of Education will facilitate the development of model common data standards for a core set of student variables to increase comparability, interoperability, and portability of information among student data systems. </w:t>
      </w:r>
    </w:p>
    <w:p w:rsidR="003B06B5" w:rsidRDefault="003B06B5" w:rsidP="003B06B5">
      <w:pPr>
        <w:rPr>
          <w:rFonts w:ascii="Verdana" w:eastAsia="Times New Roman" w:hAnsi="Verdana"/>
          <w:color w:val="000000"/>
          <w:sz w:val="20"/>
          <w:szCs w:val="20"/>
        </w:rPr>
      </w:pPr>
    </w:p>
    <w:p w:rsidR="003B06B5" w:rsidRDefault="003B06B5" w:rsidP="003B06B5">
      <w:pPr>
        <w:rPr>
          <w:rFonts w:ascii="Verdana" w:eastAsia="Times New Roman" w:hAnsi="Verdana"/>
          <w:color w:val="000000"/>
        </w:rPr>
      </w:pPr>
      <w:r>
        <w:rPr>
          <w:rFonts w:ascii="Verdana" w:eastAsia="Times New Roman" w:hAnsi="Verdana"/>
          <w:color w:val="000000"/>
        </w:rPr>
        <w:t xml:space="preserve">The Department’s effort to shepherd states toward the creation of a </w:t>
      </w:r>
      <w:r>
        <w:rPr>
          <w:rFonts w:ascii="Verdana" w:eastAsia="Times New Roman" w:hAnsi="Verdana"/>
          <w:i/>
          <w:iCs/>
          <w:color w:val="000000"/>
        </w:rPr>
        <w:t>de facto</w:t>
      </w:r>
      <w:r>
        <w:rPr>
          <w:rFonts w:ascii="Verdana" w:eastAsia="Times New Roman" w:hAnsi="Verdana"/>
          <w:color w:val="000000"/>
        </w:rPr>
        <w:t xml:space="preserve"> national student database raises serious legal and prudential questions. </w:t>
      </w:r>
      <w:r>
        <w:rPr>
          <w:rFonts w:ascii="Verdana" w:eastAsia="Times New Roman" w:hAnsi="Verdana"/>
          <w:color w:val="000000"/>
        </w:rPr>
        <w:lastRenderedPageBreak/>
        <w:t>Congress has never authorized the Department of Education to facilitate the creation of a national student database. To the contrary, Congress explicitly prohibited the “development of a nationwide database of personally identifiable information” under the Elementary and Secondary Education Act (20 U.S.C. §7911) and barred the “development, implementation, or maintenance of a Federal database of personally identifiable information…including a unit record system, an education bar code system, or any other system that tracks individual students over time” under the Higher Education Opportunity Act (20 U.S.C § 1015c).  </w:t>
      </w:r>
    </w:p>
    <w:p w:rsidR="003B06B5" w:rsidRDefault="003B06B5" w:rsidP="003B06B5">
      <w:pPr>
        <w:rPr>
          <w:rFonts w:ascii="Verdana" w:eastAsia="Times New Roman" w:hAnsi="Verdana"/>
          <w:color w:val="000000"/>
          <w:sz w:val="20"/>
          <w:szCs w:val="20"/>
        </w:rPr>
      </w:pPr>
    </w:p>
    <w:p w:rsidR="003B06B5" w:rsidRDefault="003B06B5" w:rsidP="003B06B5">
      <w:pPr>
        <w:rPr>
          <w:rFonts w:ascii="Verdana" w:eastAsia="Times New Roman" w:hAnsi="Verdana"/>
          <w:color w:val="000000"/>
        </w:rPr>
      </w:pPr>
      <w:r>
        <w:rPr>
          <w:rFonts w:ascii="Verdana" w:eastAsia="Times New Roman" w:hAnsi="Verdana"/>
          <w:color w:val="000000"/>
        </w:rPr>
        <w:t>A recent study by Fordham Law School’s Center on Law and Information Policy concludes that the Department’s effort to promote interoperability between state student data systems “appears as a backdoor means to create a national database of children’s information without express authority under NCLB to do so.” The study’s authors note, “[T]he lack of a privacy policy debate is a major concern. One would expect the federal government’s role in the interoperable standards to be minimal since NCLB did not authorize a national aggregation of data and interoperability functions to make aggregation and sharing easier.” The Fordham report also raises serious questions about the prudence of pushing states to expand student data systems at a time when existing data systems are highly vulnerable to invasions of student privacy and “do not appear to comply with the privacy requirements of the Family Educational Rights and Privacy Act.”  </w:t>
      </w:r>
    </w:p>
    <w:p w:rsidR="003B06B5" w:rsidRDefault="003B06B5" w:rsidP="003B06B5">
      <w:pPr>
        <w:rPr>
          <w:rFonts w:ascii="Verdana" w:eastAsia="Times New Roman" w:hAnsi="Verdana"/>
          <w:color w:val="000000"/>
          <w:sz w:val="20"/>
          <w:szCs w:val="20"/>
        </w:rPr>
      </w:pPr>
    </w:p>
    <w:p w:rsidR="003B06B5" w:rsidRDefault="003B06B5" w:rsidP="003B06B5">
      <w:pPr>
        <w:rPr>
          <w:rFonts w:ascii="Verdana" w:eastAsia="Times New Roman" w:hAnsi="Verdana"/>
          <w:color w:val="000000"/>
        </w:rPr>
      </w:pPr>
      <w:r>
        <w:rPr>
          <w:rFonts w:ascii="Verdana" w:eastAsia="Times New Roman" w:hAnsi="Verdana"/>
          <w:color w:val="000000"/>
        </w:rPr>
        <w:t xml:space="preserve">Further clouding the Department’s commitment to student privacy, </w:t>
      </w:r>
      <w:r>
        <w:rPr>
          <w:rFonts w:ascii="Verdana" w:eastAsia="Times New Roman" w:hAnsi="Verdana"/>
          <w:i/>
          <w:iCs/>
          <w:color w:val="000000"/>
        </w:rPr>
        <w:t>Inside Higher Ed</w:t>
      </w:r>
      <w:r>
        <w:rPr>
          <w:rFonts w:ascii="Verdana" w:eastAsia="Times New Roman" w:hAnsi="Verdana"/>
          <w:color w:val="000000"/>
        </w:rPr>
        <w:t xml:space="preserve"> reported earlier this month that the Department’s chief privacy officer, Paul Gammill, was recently fired by Assistant Secretary Carmel Martin after he argued that “the administration was throwing its weight (and money) behind building statewide data systems as an end-around the Congressional ban on a federal system.” Gammill also reportedly warned Department officials that “the requirement that states link their postsecondary data systems to those of state work force agencies violates the federal privacy law as it is currently written.”  </w:t>
      </w:r>
    </w:p>
    <w:p w:rsidR="003B06B5" w:rsidRDefault="003B06B5" w:rsidP="003B06B5">
      <w:pPr>
        <w:rPr>
          <w:rFonts w:ascii="Verdana" w:eastAsia="Times New Roman" w:hAnsi="Verdana"/>
          <w:color w:val="000000"/>
          <w:sz w:val="20"/>
          <w:szCs w:val="20"/>
        </w:rPr>
      </w:pPr>
    </w:p>
    <w:p w:rsidR="003B06B5" w:rsidRDefault="003B06B5" w:rsidP="003B06B5">
      <w:pPr>
        <w:rPr>
          <w:rFonts w:ascii="Verdana" w:eastAsia="Times New Roman" w:hAnsi="Verdana"/>
          <w:color w:val="000000"/>
          <w:sz w:val="20"/>
          <w:szCs w:val="20"/>
        </w:rPr>
      </w:pPr>
      <w:r>
        <w:rPr>
          <w:rFonts w:ascii="Verdana" w:eastAsia="Times New Roman" w:hAnsi="Verdana"/>
          <w:color w:val="000000"/>
        </w:rPr>
        <w:t xml:space="preserve">In light of these very serious concerns regarding the impact of the Department’s activities on student privacy protections, I respectfully request that your written responses and all corresponding documents to the enclosed inquiries be sent to my office no later than March 22, 2010. As important as effective research is to successful education reform, student privacy protections must not be forced to take a backseat. The Department of Education may not go it alone in reshaping the balance between protecting student privacy and facilitating education research. Congress must have the final word on such sensitive policy decisions. If you have any questions, </w:t>
      </w:r>
      <w:r>
        <w:rPr>
          <w:rFonts w:ascii="Verdana" w:eastAsia="Times New Roman" w:hAnsi="Verdana"/>
          <w:color w:val="000000"/>
        </w:rPr>
        <w:lastRenderedPageBreak/>
        <w:t>please contact Mandy Schaumburg or Kirk Boyle on my staff at (202) 225-4527. Thank you for your prompt attention to this request. </w:t>
      </w:r>
    </w:p>
    <w:p w:rsidR="003B06B5" w:rsidRDefault="003B06B5" w:rsidP="003B06B5">
      <w:pPr>
        <w:rPr>
          <w:rFonts w:ascii="Verdana" w:eastAsia="Times New Roman" w:hAnsi="Verdana"/>
          <w:color w:val="000000"/>
          <w:sz w:val="20"/>
          <w:szCs w:val="20"/>
        </w:rPr>
      </w:pPr>
      <w:r>
        <w:rPr>
          <w:rFonts w:ascii="Verdana" w:eastAsia="Times New Roman" w:hAnsi="Verdana"/>
          <w:color w:val="000000"/>
        </w:rPr>
        <w:t>                                                                        Sincerely, </w:t>
      </w:r>
    </w:p>
    <w:p w:rsidR="003B06B5" w:rsidRDefault="003B06B5" w:rsidP="003B06B5">
      <w:pPr>
        <w:rPr>
          <w:rFonts w:ascii="Verdana" w:eastAsia="Times New Roman" w:hAnsi="Verdana"/>
          <w:color w:val="000000"/>
          <w:sz w:val="20"/>
          <w:szCs w:val="20"/>
        </w:rPr>
      </w:pPr>
      <w:r>
        <w:rPr>
          <w:rFonts w:ascii="Verdana" w:eastAsia="Times New Roman" w:hAnsi="Verdana"/>
          <w:color w:val="000000"/>
        </w:rPr>
        <w:t> </w:t>
      </w:r>
    </w:p>
    <w:p w:rsidR="003B06B5" w:rsidRDefault="003B06B5" w:rsidP="003B06B5">
      <w:pPr>
        <w:rPr>
          <w:rFonts w:ascii="Verdana" w:eastAsia="Times New Roman" w:hAnsi="Verdana"/>
          <w:color w:val="000000"/>
          <w:sz w:val="20"/>
          <w:szCs w:val="20"/>
        </w:rPr>
      </w:pPr>
      <w:r>
        <w:rPr>
          <w:rFonts w:ascii="Verdana" w:eastAsia="Times New Roman" w:hAnsi="Verdana"/>
          <w:color w:val="000000"/>
        </w:rPr>
        <w:t>                                                                        John Kline</w:t>
      </w:r>
      <w:r>
        <w:rPr>
          <w:rFonts w:ascii="Verdana" w:eastAsia="Times New Roman" w:hAnsi="Verdana"/>
          <w:color w:val="000000"/>
          <w:sz w:val="20"/>
          <w:szCs w:val="20"/>
        </w:rPr>
        <w:br/>
      </w:r>
      <w:r>
        <w:rPr>
          <w:rFonts w:ascii="Verdana" w:eastAsia="Times New Roman" w:hAnsi="Verdana"/>
          <w:color w:val="000000"/>
        </w:rPr>
        <w:t>                                                                        Senior Republican Member</w:t>
      </w:r>
    </w:p>
    <w:p w:rsidR="003B06B5" w:rsidRDefault="003B06B5" w:rsidP="003B06B5">
      <w:pPr>
        <w:rPr>
          <w:rFonts w:ascii="Verdana" w:eastAsia="Times New Roman" w:hAnsi="Verdana"/>
          <w:color w:val="000000"/>
          <w:sz w:val="20"/>
          <w:szCs w:val="20"/>
        </w:rPr>
      </w:pPr>
      <w:r>
        <w:rPr>
          <w:rFonts w:ascii="Verdana" w:eastAsia="Times New Roman" w:hAnsi="Verdana"/>
          <w:color w:val="000000"/>
          <w:sz w:val="20"/>
          <w:szCs w:val="20"/>
        </w:rPr>
        <w:t> </w:t>
      </w:r>
    </w:p>
    <w:p w:rsidR="00923460" w:rsidRDefault="00923460" w:rsidP="003B06B5">
      <w:pPr>
        <w:pStyle w:val="NoSpacing"/>
      </w:pPr>
    </w:p>
    <w:sectPr w:rsidR="009234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6B5"/>
    <w:rsid w:val="003B06B5"/>
    <w:rsid w:val="00923460"/>
    <w:rsid w:val="00E24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6B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06B5"/>
    <w:pPr>
      <w:spacing w:after="0" w:line="240" w:lineRule="auto"/>
    </w:pPr>
  </w:style>
  <w:style w:type="paragraph" w:styleId="NormalWeb">
    <w:name w:val="Normal (Web)"/>
    <w:basedOn w:val="Normal"/>
    <w:uiPriority w:val="99"/>
    <w:semiHidden/>
    <w:unhideWhenUsed/>
    <w:rsid w:val="003B06B5"/>
    <w:pPr>
      <w:spacing w:before="100" w:beforeAutospacing="1" w:after="100" w:afterAutospacing="1"/>
    </w:pPr>
  </w:style>
  <w:style w:type="character" w:customStyle="1" w:styleId="titlecss">
    <w:name w:val="titlecss"/>
    <w:basedOn w:val="DefaultParagraphFont"/>
    <w:rsid w:val="003B06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6B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06B5"/>
    <w:pPr>
      <w:spacing w:after="0" w:line="240" w:lineRule="auto"/>
    </w:pPr>
  </w:style>
  <w:style w:type="paragraph" w:styleId="NormalWeb">
    <w:name w:val="Normal (Web)"/>
    <w:basedOn w:val="Normal"/>
    <w:uiPriority w:val="99"/>
    <w:semiHidden/>
    <w:unhideWhenUsed/>
    <w:rsid w:val="003B06B5"/>
    <w:pPr>
      <w:spacing w:before="100" w:beforeAutospacing="1" w:after="100" w:afterAutospacing="1"/>
    </w:pPr>
  </w:style>
  <w:style w:type="character" w:customStyle="1" w:styleId="titlecss">
    <w:name w:val="titlecss"/>
    <w:basedOn w:val="DefaultParagraphFont"/>
    <w:rsid w:val="003B06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09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800</Words>
  <Characters>4562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Kepus</dc:creator>
  <cp:lastModifiedBy>Diane Kepus</cp:lastModifiedBy>
  <cp:revision>2</cp:revision>
  <dcterms:created xsi:type="dcterms:W3CDTF">2016-09-04T11:16:00Z</dcterms:created>
  <dcterms:modified xsi:type="dcterms:W3CDTF">2016-09-04T11:16:00Z</dcterms:modified>
</cp:coreProperties>
</file>